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08286" w14:textId="77777777" w:rsidR="00A923BE" w:rsidRPr="00596380" w:rsidRDefault="00A923BE" w:rsidP="00A923BE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2693</w:t>
      </w:r>
    </w:p>
    <w:p w14:paraId="2DCC0CA6" w14:textId="77777777" w:rsidR="00A923BE" w:rsidRPr="00596380" w:rsidRDefault="00A923BE" w:rsidP="00A923BE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923BE" w:rsidRPr="00596380" w14:paraId="006FD57A" w14:textId="77777777" w:rsidTr="00977F19">
        <w:trPr>
          <w:trHeight w:val="1650"/>
        </w:trPr>
        <w:tc>
          <w:tcPr>
            <w:tcW w:w="4515" w:type="dxa"/>
          </w:tcPr>
          <w:p w14:paraId="080DF81A" w14:textId="77777777" w:rsidR="00A923BE" w:rsidRPr="006B4268" w:rsidRDefault="00A923BE" w:rsidP="00977F19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6B4268">
              <w:rPr>
                <w:b/>
                <w:bCs/>
              </w:rPr>
              <w:t>PETITION OF ROSENDO L. GARCIA, ISABEL R. GARCIA AND NICHOLAS R. GARCIA TO AMEND AQUA WATER SUPPLY CORPORATION’S CERTIFICATE OF CONVENIENCE AND NECESSITY IN BASTROP COUNTY BY EXPEDITED RELEASE</w:t>
            </w:r>
          </w:p>
        </w:tc>
        <w:tc>
          <w:tcPr>
            <w:tcW w:w="353" w:type="dxa"/>
          </w:tcPr>
          <w:p w14:paraId="1AF3AEFA" w14:textId="77777777" w:rsidR="00A923BE" w:rsidRPr="00596380" w:rsidRDefault="00A923BE" w:rsidP="00977F1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18C62C6" w14:textId="77777777" w:rsidR="00A923BE" w:rsidRPr="00596380" w:rsidRDefault="00A923BE" w:rsidP="00977F1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1B5F103" w14:textId="77777777" w:rsidR="00A923BE" w:rsidRPr="00596380" w:rsidRDefault="00A923BE" w:rsidP="00977F1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BEBEAF0" w14:textId="77777777" w:rsidR="00A923BE" w:rsidRPr="00596380" w:rsidRDefault="00A923BE" w:rsidP="00977F1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4A0D3C7" w14:textId="77777777" w:rsidR="00A923BE" w:rsidRPr="00596380" w:rsidRDefault="00A923BE" w:rsidP="00977F1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8E943ED" w14:textId="77777777" w:rsidR="00A923BE" w:rsidRDefault="00A923BE" w:rsidP="00977F19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7DF8B47" w14:textId="77777777" w:rsidR="00A923BE" w:rsidRPr="00596380" w:rsidRDefault="00A923BE" w:rsidP="00977F1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65EEF4C3" w14:textId="77777777" w:rsidR="00A923BE" w:rsidRPr="00596380" w:rsidRDefault="00A923BE" w:rsidP="00977F1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1B30D21B" w14:textId="77777777" w:rsidR="00A923BE" w:rsidRPr="00596380" w:rsidRDefault="00A923BE" w:rsidP="00977F1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AF9138D" w14:textId="77777777" w:rsidR="00A923BE" w:rsidRPr="00596380" w:rsidRDefault="00A923BE" w:rsidP="00977F1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ADE74D1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</w:t>
      </w:r>
      <w:r w:rsidR="009258B5">
        <w:rPr>
          <w:sz w:val="24"/>
          <w:szCs w:val="24"/>
        </w:rPr>
        <w:t xml:space="preserve"> SUPPLEMENTAL</w:t>
      </w:r>
      <w:r w:rsidRPr="00596380">
        <w:rPr>
          <w:sz w:val="24"/>
          <w:szCs w:val="24"/>
        </w:rPr>
        <w:t xml:space="preserve">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357ADB65" w:rsidR="00A4534F" w:rsidRDefault="00CD03BA" w:rsidP="00E071E4">
      <w:pPr>
        <w:pStyle w:val="Default"/>
        <w:spacing w:line="360" w:lineRule="auto"/>
        <w:ind w:firstLine="720"/>
        <w:jc w:val="both"/>
      </w:pPr>
      <w:r w:rsidRPr="00596380">
        <w:t>On</w:t>
      </w:r>
      <w:r w:rsidRPr="00841EE3">
        <w:rPr>
          <w:rFonts w:eastAsiaTheme="minorHAnsi"/>
        </w:rPr>
        <w:t xml:space="preserve"> </w:t>
      </w:r>
      <w:r w:rsidRPr="004C6C76">
        <w:rPr>
          <w:rFonts w:eastAsiaTheme="minorHAnsi"/>
          <w:color w:val="auto"/>
        </w:rPr>
        <w:t>October 12,</w:t>
      </w:r>
      <w:r w:rsidR="00D27C52">
        <w:rPr>
          <w:rFonts w:eastAsiaTheme="minorHAnsi"/>
          <w:color w:val="auto"/>
        </w:rPr>
        <w:t xml:space="preserve"> </w:t>
      </w:r>
      <w:r w:rsidRPr="004C6C76">
        <w:rPr>
          <w:rFonts w:eastAsiaTheme="minorHAnsi"/>
          <w:color w:val="auto"/>
        </w:rPr>
        <w:t>2021</w:t>
      </w:r>
      <w:r w:rsidRPr="00841EE3">
        <w:rPr>
          <w:rFonts w:eastAsiaTheme="minorHAnsi"/>
        </w:rPr>
        <w:t xml:space="preserve">, </w:t>
      </w:r>
      <w:r>
        <w:t>Rosendo L. Garcia, Isabel R. Garcia, and Nicholas R. Garcia</w:t>
      </w:r>
      <w:r w:rsidR="00D27C52">
        <w:t xml:space="preserve"> (collectively, Garcia)</w:t>
      </w:r>
      <w:r w:rsidRPr="00841EE3">
        <w:rPr>
          <w:rFonts w:eastAsiaTheme="minorHAnsi"/>
        </w:rPr>
        <w:t xml:space="preserve"> </w:t>
      </w:r>
      <w:r w:rsidRPr="00596380">
        <w:t xml:space="preserve">filed a petition for streamlined expedited release from </w:t>
      </w:r>
      <w:r>
        <w:t>Aqua Water Supply Corporation’s</w:t>
      </w:r>
      <w:r w:rsidRPr="00841EE3">
        <w:rPr>
          <w:rFonts w:eastAsiaTheme="minorHAnsi"/>
        </w:rPr>
        <w:t xml:space="preserve"> </w:t>
      </w:r>
      <w:r w:rsidRPr="004C6C76">
        <w:rPr>
          <w:rFonts w:eastAsiaTheme="minorHAnsi"/>
          <w:color w:val="auto"/>
        </w:rPr>
        <w:t>(</w:t>
      </w:r>
      <w:r>
        <w:rPr>
          <w:rFonts w:eastAsiaTheme="minorHAnsi"/>
          <w:color w:val="auto"/>
        </w:rPr>
        <w:t>Aqua WSC</w:t>
      </w:r>
      <w:r w:rsidRPr="00596380">
        <w:t xml:space="preserve">) certificate of convenience and necessity (CCN) number </w:t>
      </w:r>
      <w:r w:rsidRPr="004C6C76">
        <w:rPr>
          <w:color w:val="auto"/>
        </w:rPr>
        <w:t>20</w:t>
      </w:r>
      <w:r>
        <w:rPr>
          <w:color w:val="auto"/>
        </w:rPr>
        <w:t>962</w:t>
      </w:r>
      <w:r w:rsidRPr="00596380">
        <w:t xml:space="preserve"> under Texas Water Code (TWC) § 13.2541</w:t>
      </w:r>
      <w:r>
        <w:t>(b)</w:t>
      </w:r>
      <w:r w:rsidRPr="00596380">
        <w:t xml:space="preserve"> and 16 Texas Administrative Code (TAC) § 24.245(h). </w:t>
      </w:r>
      <w:r>
        <w:rPr>
          <w:rFonts w:eastAsiaTheme="minorHAnsi"/>
        </w:rPr>
        <w:t>Garcia</w:t>
      </w:r>
      <w:r w:rsidRPr="00596380">
        <w:t xml:space="preserve"> asserts that the land to be released is at least 25 contiguous acres, is not receiving </w:t>
      </w:r>
      <w:r>
        <w:t xml:space="preserve">sewer </w:t>
      </w:r>
      <w:r w:rsidRPr="00596380">
        <w:t xml:space="preserve">service, and is located in </w:t>
      </w:r>
      <w:r>
        <w:t xml:space="preserve">Bastrop </w:t>
      </w:r>
      <w:r w:rsidRPr="00596380">
        <w:t>County, which is a qualifying county</w:t>
      </w:r>
      <w:r>
        <w:t>.</w:t>
      </w:r>
      <w:r w:rsidR="00CC281F" w:rsidRPr="009D5052">
        <w:rPr>
          <w:rStyle w:val="FootnoteReference"/>
        </w:rPr>
        <w:footnoteReference w:id="1"/>
      </w:r>
    </w:p>
    <w:p w14:paraId="15050A05" w14:textId="72355DEE" w:rsidR="00A4534F" w:rsidRPr="00596380" w:rsidRDefault="00B15D98" w:rsidP="0048682B">
      <w:pPr>
        <w:spacing w:after="240" w:line="360" w:lineRule="auto"/>
      </w:pPr>
      <w:r w:rsidRPr="00596380">
        <w:tab/>
        <w:t xml:space="preserve">On </w:t>
      </w:r>
      <w:r w:rsidR="00CD03BA">
        <w:t>November 15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9258B5">
        <w:t>2</w:t>
      </w:r>
      <w:r w:rsidRPr="00596380">
        <w:t xml:space="preserve">, establishing a deadline of </w:t>
      </w:r>
      <w:r w:rsidR="00CD03BA">
        <w:t>January 13, 2022</w:t>
      </w:r>
      <w:r w:rsidRPr="00596380">
        <w:t xml:space="preserve"> </w:t>
      </w:r>
      <w:r w:rsidR="00CD03BA" w:rsidRPr="00596380">
        <w:t xml:space="preserve">for the Staff </w:t>
      </w:r>
      <w:r w:rsidR="00CD03BA">
        <w:t xml:space="preserve">(Staff) </w:t>
      </w:r>
      <w:r w:rsidR="00CD03BA" w:rsidRPr="00596380">
        <w:t>of the Public Utility Commission of Texas (</w:t>
      </w:r>
      <w:r w:rsidR="00CD03BA">
        <w:t>Commission</w:t>
      </w:r>
      <w:r w:rsidR="00CD03BA" w:rsidRPr="00596380">
        <w:t>)</w:t>
      </w:r>
      <w:r w:rsidRPr="00596380">
        <w:t xml:space="preserve"> to file </w:t>
      </w:r>
      <w:r w:rsidR="009258B5">
        <w:t>a supplemental recommendation on</w:t>
      </w:r>
      <w:r w:rsidRPr="00596380">
        <w:t xml:space="preserve"> the </w:t>
      </w:r>
      <w:r w:rsidR="00CD03BA">
        <w:t>sufficiency of the supplemented</w:t>
      </w:r>
      <w:r w:rsidRPr="00596380">
        <w:t xml:space="preserve"> petition and </w:t>
      </w:r>
      <w:r w:rsidR="009258B5">
        <w:t>propose a procedural schedule</w:t>
      </w:r>
      <w:r w:rsidRPr="00596380">
        <w:t>. Therefore, this pleading is timely filed.</w:t>
      </w: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271B5609" w:rsidR="007A5BCF" w:rsidRPr="00596380" w:rsidRDefault="00A92FC9" w:rsidP="00E071E4">
      <w:pPr>
        <w:spacing w:line="360" w:lineRule="auto"/>
        <w:ind w:firstLine="720"/>
      </w:pPr>
      <w:r>
        <w:t>To date, Garcia has not responded to insufficiencies noted in Staff’s November 12, 2021</w:t>
      </w:r>
      <w:r w:rsidR="00095DF7">
        <w:t xml:space="preserve"> filing</w:t>
      </w:r>
      <w:r>
        <w:t xml:space="preserve">. </w:t>
      </w:r>
      <w:r w:rsidRPr="00C430BE">
        <w:t xml:space="preserve"> </w:t>
      </w:r>
      <w:r>
        <w:t>Staff recommends Garcia</w:t>
      </w:r>
      <w:r w:rsidRPr="00C430BE">
        <w:t xml:space="preserve"> be ordered to cure the deficiencies identified </w:t>
      </w:r>
      <w:r>
        <w:t xml:space="preserve">by </w:t>
      </w:r>
      <w:r w:rsidR="004F2CF1">
        <w:t>S</w:t>
      </w:r>
      <w:r>
        <w:t xml:space="preserve">taff </w:t>
      </w:r>
      <w:r w:rsidRPr="00EC173F">
        <w:t xml:space="preserve">by </w:t>
      </w:r>
      <w:r w:rsidR="00BC312A">
        <w:t>February 14</w:t>
      </w:r>
      <w:r>
        <w:t>, 2022</w:t>
      </w:r>
      <w:r w:rsidR="004F2CF1">
        <w:t xml:space="preserve">. Staff further recommends that it </w:t>
      </w:r>
      <w:r w:rsidRPr="00EC173F">
        <w:t xml:space="preserve">be given a deadline of </w:t>
      </w:r>
      <w:r w:rsidR="00BC312A">
        <w:t xml:space="preserve">March </w:t>
      </w:r>
      <w:r>
        <w:t>1</w:t>
      </w:r>
      <w:r w:rsidR="00CC281F">
        <w:t>6</w:t>
      </w:r>
      <w:r>
        <w:t xml:space="preserve">, 2022 </w:t>
      </w:r>
      <w:r w:rsidRPr="00EC173F">
        <w:t xml:space="preserve">to file a supplemental recommendation on the administrative completeness of the </w:t>
      </w:r>
      <w:r>
        <w:t>application</w:t>
      </w:r>
      <w:r w:rsidRPr="00EC173F">
        <w:t>.</w:t>
      </w:r>
      <w:r>
        <w:t xml:space="preserve"> </w:t>
      </w:r>
      <w:r w:rsidRPr="001A2C95">
        <w:t xml:space="preserve">Staff respectfully </w:t>
      </w:r>
      <w:r w:rsidR="004F2CF1">
        <w:t>notes that</w:t>
      </w:r>
      <w:r w:rsidRPr="001A2C95">
        <w:t xml:space="preserve"> </w:t>
      </w:r>
      <w:r>
        <w:t xml:space="preserve">some of </w:t>
      </w:r>
      <w:r w:rsidRPr="001A2C95">
        <w:t>the noted deficiencies are related to mapping information</w:t>
      </w:r>
      <w:r w:rsidR="004F2CF1">
        <w:t>,</w:t>
      </w:r>
      <w:r w:rsidRPr="001A2C95">
        <w:t xml:space="preserve"> and </w:t>
      </w:r>
      <w:r w:rsidR="004F2CF1">
        <w:t xml:space="preserve">therefore </w:t>
      </w:r>
      <w:r w:rsidRPr="001A2C95">
        <w:t xml:space="preserve">Staff’s mapping experts may be required to assist </w:t>
      </w:r>
      <w:r>
        <w:t>the Garcia’s</w:t>
      </w:r>
      <w:r w:rsidRPr="001A2C95">
        <w:t xml:space="preserve"> regarding the supplemental mapping information needed to cure the mapping deficiencies</w:t>
      </w:r>
      <w:r w:rsidR="004F2CF1">
        <w:t>. Therefore, Staff</w:t>
      </w:r>
      <w:r w:rsidRPr="001A2C95">
        <w:t xml:space="preserve"> will require at least thirty days to review</w:t>
      </w:r>
      <w:r w:rsidR="004F2CF1">
        <w:t xml:space="preserve"> the</w:t>
      </w:r>
      <w:r w:rsidRPr="001A2C95">
        <w:t xml:space="preserve"> sa</w:t>
      </w:r>
      <w:r w:rsidR="000F1987" w:rsidRPr="000F1987">
        <w:t>me</w:t>
      </w:r>
      <w:r w:rsidR="004F2CF1">
        <w:t>, resulting in Staff’s requested deadline of March 1</w:t>
      </w:r>
      <w:r w:rsidR="00CC281F">
        <w:t>6</w:t>
      </w:r>
      <w:r w:rsidR="004F2CF1">
        <w:t>, 2022</w:t>
      </w:r>
      <w:r w:rsidR="000F1987" w:rsidRPr="000F1987">
        <w:t>.</w:t>
      </w:r>
    </w:p>
    <w:p w14:paraId="48462A90" w14:textId="44FC4EEF" w:rsidR="00BA5F24" w:rsidRPr="00596380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PROCEDURAL SCHEDULE</w:t>
      </w:r>
    </w:p>
    <w:p w14:paraId="6E0396FC" w14:textId="43B176DC" w:rsidR="00BA5F24" w:rsidRDefault="0045373F" w:rsidP="0048682B">
      <w:pPr>
        <w:pStyle w:val="ListParagraph"/>
        <w:spacing w:after="120"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14A0F4CD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>recommends that the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45373F" w:rsidRPr="00596380">
        <w:t>in</w:t>
      </w:r>
      <w:r w:rsidR="00BA5F24" w:rsidRPr="00596380">
        <w:t>complete</w:t>
      </w:r>
      <w:r w:rsidR="004F2CF1">
        <w:t xml:space="preserve">, </w:t>
      </w:r>
      <w:r w:rsidR="0045373F" w:rsidRPr="00596380">
        <w:t>that</w:t>
      </w:r>
      <w:r w:rsidR="00A93A17">
        <w:t xml:space="preserve"> </w:t>
      </w:r>
      <w:r w:rsidR="00BC312A">
        <w:t>Garcia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BC312A">
        <w:t>February 14</w:t>
      </w:r>
      <w:r w:rsidR="0085166A" w:rsidRPr="00596380">
        <w:t>, 202</w:t>
      </w:r>
      <w:r w:rsidR="000F1987">
        <w:t>2</w:t>
      </w:r>
      <w:r w:rsidR="004F2CF1">
        <w:t>, and that Staff be given a deadline of March 1</w:t>
      </w:r>
      <w:r w:rsidR="00CC281F">
        <w:t>6</w:t>
      </w:r>
      <w:r w:rsidR="004F2CF1">
        <w:t>, 2022 to file a supplemental recommendation on the administrative completeness of the Application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7DDC0A40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964027">
        <w:rPr>
          <w:bCs/>
          <w:noProof/>
          <w:szCs w:val="24"/>
        </w:rPr>
        <w:t>January 13, 2022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1E587C85" w14:textId="77777777" w:rsidR="004C3A47" w:rsidRPr="005675BB" w:rsidRDefault="004C3A47" w:rsidP="004C3A47">
      <w:pPr>
        <w:rPr>
          <w:szCs w:val="24"/>
        </w:rPr>
      </w:pPr>
    </w:p>
    <w:p w14:paraId="77A9627F" w14:textId="7D8238C6" w:rsidR="00BC312A" w:rsidRPr="00980012" w:rsidRDefault="00EC3F6D" w:rsidP="00BC312A">
      <w:pPr>
        <w:ind w:left="4320"/>
        <w:rPr>
          <w:snapToGrid w:val="0"/>
        </w:rPr>
      </w:pPr>
      <w:r>
        <w:rPr>
          <w:snapToGrid w:val="0"/>
        </w:rPr>
        <w:t>Sneha Patel</w:t>
      </w:r>
    </w:p>
    <w:p w14:paraId="3834947A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Managing Attorney</w:t>
      </w:r>
    </w:p>
    <w:p w14:paraId="5430ED5A" w14:textId="77777777" w:rsidR="00BC312A" w:rsidRPr="00980012" w:rsidRDefault="00BC312A" w:rsidP="00BC312A">
      <w:pPr>
        <w:ind w:left="4320"/>
        <w:rPr>
          <w:snapToGrid w:val="0"/>
        </w:rPr>
      </w:pPr>
    </w:p>
    <w:p w14:paraId="740E7826" w14:textId="77777777" w:rsidR="00BC312A" w:rsidRPr="00980012" w:rsidRDefault="00BC312A" w:rsidP="00BC312A">
      <w:pPr>
        <w:ind w:left="4320"/>
        <w:rPr>
          <w:snapToGrid w:val="0"/>
        </w:rPr>
      </w:pPr>
    </w:p>
    <w:p w14:paraId="6A243D91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zCs w:val="24"/>
          <w:u w:val="single"/>
        </w:rPr>
        <w:t>/s/ Bradley Reynolds</w:t>
      </w:r>
      <w:r w:rsidRPr="00980012">
        <w:rPr>
          <w:szCs w:val="24"/>
          <w:u w:val="single"/>
        </w:rPr>
        <w:tab/>
      </w:r>
      <w:r w:rsidRPr="00980012">
        <w:rPr>
          <w:szCs w:val="24"/>
          <w:u w:val="single"/>
        </w:rPr>
        <w:tab/>
      </w:r>
      <w:r w:rsidRPr="00980012">
        <w:rPr>
          <w:snapToGrid w:val="0"/>
        </w:rPr>
        <w:t xml:space="preserve"> </w:t>
      </w:r>
    </w:p>
    <w:p w14:paraId="0B5AD5F2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Bradley Reynolds</w:t>
      </w:r>
    </w:p>
    <w:p w14:paraId="36CE5877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 xml:space="preserve">State Bar No. </w:t>
      </w:r>
      <w:r w:rsidRPr="00980012">
        <w:t>24125839</w:t>
      </w:r>
    </w:p>
    <w:p w14:paraId="2524A5DF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1701 N. Congress Ave.</w:t>
      </w:r>
    </w:p>
    <w:p w14:paraId="09FC3149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P.O. Box 13326</w:t>
      </w:r>
    </w:p>
    <w:p w14:paraId="2AFB65C2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Austin, Texas 78711-3326</w:t>
      </w:r>
    </w:p>
    <w:p w14:paraId="097B8BB6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(512) 936-7307</w:t>
      </w:r>
    </w:p>
    <w:p w14:paraId="63AB7C7D" w14:textId="77777777" w:rsidR="00BC312A" w:rsidRPr="00980012" w:rsidRDefault="00BC312A" w:rsidP="00BC312A">
      <w:pPr>
        <w:ind w:left="4320"/>
        <w:rPr>
          <w:snapToGrid w:val="0"/>
        </w:rPr>
      </w:pPr>
      <w:r w:rsidRPr="00980012">
        <w:rPr>
          <w:snapToGrid w:val="0"/>
        </w:rPr>
        <w:t>(512) 936-7268 (Fax)</w:t>
      </w:r>
    </w:p>
    <w:p w14:paraId="44D3AA2A" w14:textId="77777777" w:rsidR="00BC312A" w:rsidRPr="00980012" w:rsidRDefault="00BC312A" w:rsidP="00BC312A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980012">
        <w:rPr>
          <w:szCs w:val="24"/>
        </w:rPr>
        <w:t>Brad.Reynolds@puc.texas.gov</w:t>
      </w:r>
    </w:p>
    <w:p w14:paraId="0733F689" w14:textId="5EEABE7F" w:rsidR="00BC312A" w:rsidRDefault="00BC312A">
      <w:pPr>
        <w:jc w:val="left"/>
        <w:rPr>
          <w:szCs w:val="24"/>
        </w:rPr>
      </w:pPr>
      <w:r>
        <w:rPr>
          <w:szCs w:val="24"/>
        </w:rPr>
        <w:br w:type="page"/>
      </w:r>
    </w:p>
    <w:p w14:paraId="6F85A11C" w14:textId="77777777" w:rsidR="00BC312A" w:rsidRPr="00980012" w:rsidRDefault="00BC312A" w:rsidP="00BC312A">
      <w:pPr>
        <w:jc w:val="center"/>
        <w:rPr>
          <w:b/>
          <w:caps/>
          <w:szCs w:val="24"/>
        </w:rPr>
      </w:pPr>
      <w:r w:rsidRPr="00980012">
        <w:rPr>
          <w:b/>
          <w:caps/>
          <w:szCs w:val="24"/>
        </w:rPr>
        <w:lastRenderedPageBreak/>
        <w:t>DOCKET NO. 52</w:t>
      </w:r>
      <w:r>
        <w:rPr>
          <w:b/>
          <w:caps/>
          <w:szCs w:val="24"/>
        </w:rPr>
        <w:t>693</w:t>
      </w:r>
    </w:p>
    <w:p w14:paraId="7482A9FA" w14:textId="77777777" w:rsidR="00BC312A" w:rsidRPr="00980012" w:rsidRDefault="00BC312A" w:rsidP="00BC312A">
      <w:pPr>
        <w:jc w:val="center"/>
        <w:rPr>
          <w:b/>
          <w:caps/>
          <w:szCs w:val="24"/>
        </w:rPr>
      </w:pPr>
    </w:p>
    <w:p w14:paraId="53BFD0EF" w14:textId="77777777" w:rsidR="00BC312A" w:rsidRPr="00980012" w:rsidRDefault="00BC312A" w:rsidP="00BC312A">
      <w:pPr>
        <w:keepNext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 w:rsidRPr="00980012">
        <w:rPr>
          <w:b/>
          <w:szCs w:val="24"/>
        </w:rPr>
        <w:t>CERTIFICATE OF SERVICE</w:t>
      </w:r>
    </w:p>
    <w:p w14:paraId="00BF3712" w14:textId="07C90A21" w:rsidR="00BC312A" w:rsidRPr="00980012" w:rsidRDefault="00BC312A" w:rsidP="00BC312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bookmarkStart w:id="0" w:name="_Hlk69119555"/>
      <w:r w:rsidRPr="00980012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80012">
        <w:rPr>
          <w:szCs w:val="24"/>
        </w:rPr>
        <w:fldChar w:fldCharType="begin"/>
      </w:r>
      <w:r w:rsidRPr="00980012">
        <w:rPr>
          <w:szCs w:val="24"/>
        </w:rPr>
        <w:instrText xml:space="preserve"> DATE \@ "MMMM d, yyyy" </w:instrText>
      </w:r>
      <w:r w:rsidRPr="00980012">
        <w:rPr>
          <w:szCs w:val="24"/>
        </w:rPr>
        <w:fldChar w:fldCharType="separate"/>
      </w:r>
      <w:r w:rsidR="00964027">
        <w:rPr>
          <w:noProof/>
          <w:szCs w:val="24"/>
        </w:rPr>
        <w:t>January 13, 2022</w:t>
      </w:r>
      <w:r w:rsidRPr="00980012">
        <w:rPr>
          <w:szCs w:val="24"/>
        </w:rPr>
        <w:fldChar w:fldCharType="end"/>
      </w:r>
      <w:r w:rsidRPr="00980012">
        <w:rPr>
          <w:szCs w:val="24"/>
        </w:rPr>
        <w:t xml:space="preserve"> in accordance with the Order Suspending Rules filed in Project No. 50664.</w:t>
      </w:r>
    </w:p>
    <w:bookmarkEnd w:id="0"/>
    <w:p w14:paraId="42B063A3" w14:textId="77777777" w:rsidR="00BC312A" w:rsidRPr="00980012" w:rsidRDefault="00BC312A" w:rsidP="00BC312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03EB439B" w14:textId="77777777" w:rsidR="00BC312A" w:rsidRPr="00980012" w:rsidRDefault="00BC312A" w:rsidP="00BC312A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980012">
        <w:rPr>
          <w:szCs w:val="24"/>
          <w:u w:val="single"/>
        </w:rPr>
        <w:t>/s/ Bradley Reynolds</w:t>
      </w:r>
      <w:r w:rsidRPr="00980012">
        <w:rPr>
          <w:szCs w:val="24"/>
          <w:u w:val="single"/>
        </w:rPr>
        <w:tab/>
      </w:r>
      <w:r w:rsidRPr="00980012">
        <w:rPr>
          <w:szCs w:val="24"/>
          <w:u w:val="single"/>
        </w:rPr>
        <w:tab/>
      </w:r>
    </w:p>
    <w:p w14:paraId="4BB2EE05" w14:textId="7533CA74" w:rsidR="0038776A" w:rsidRPr="00BC312A" w:rsidRDefault="00BC312A" w:rsidP="00BC312A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980012">
        <w:rPr>
          <w:szCs w:val="24"/>
        </w:rPr>
        <w:t>Bradley Reynolds</w:t>
      </w:r>
    </w:p>
    <w:sectPr w:rsidR="0038776A" w:rsidRPr="00BC312A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53445" w14:textId="77777777" w:rsidR="000A5C65" w:rsidRDefault="000A5C65">
      <w:r>
        <w:separator/>
      </w:r>
    </w:p>
  </w:endnote>
  <w:endnote w:type="continuationSeparator" w:id="0">
    <w:p w14:paraId="2C845A6A" w14:textId="77777777" w:rsidR="000A5C65" w:rsidRDefault="000A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3B57A" w14:textId="77777777" w:rsidR="000A5C65" w:rsidRDefault="000A5C65">
      <w:r>
        <w:separator/>
      </w:r>
    </w:p>
  </w:footnote>
  <w:footnote w:type="continuationSeparator" w:id="0">
    <w:p w14:paraId="335D2E66" w14:textId="77777777" w:rsidR="000A5C65" w:rsidRDefault="000A5C65">
      <w:r>
        <w:continuationSeparator/>
      </w:r>
    </w:p>
  </w:footnote>
  <w:footnote w:id="1">
    <w:p w14:paraId="453F8C21" w14:textId="77777777" w:rsidR="00CC281F" w:rsidRDefault="00CC281F" w:rsidP="00CC281F">
      <w:pPr>
        <w:pStyle w:val="FootnoteText"/>
        <w:spacing w:after="120"/>
        <w:ind w:firstLine="720"/>
      </w:pPr>
      <w:r w:rsidRPr="009D5052">
        <w:rPr>
          <w:rStyle w:val="FootnoteReference"/>
        </w:rPr>
        <w:footnoteRef/>
      </w:r>
      <w:r>
        <w:t xml:space="preserve">  </w:t>
      </w:r>
      <w:r w:rsidRPr="00076C9C">
        <w:t>TWC § 13.2541(b) and 16 TAC § 24.245(h)(2)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4B39"/>
    <w:rsid w:val="000857EC"/>
    <w:rsid w:val="000911FB"/>
    <w:rsid w:val="00092B02"/>
    <w:rsid w:val="0009361B"/>
    <w:rsid w:val="0009426E"/>
    <w:rsid w:val="00094D6D"/>
    <w:rsid w:val="00095DF7"/>
    <w:rsid w:val="000A5C65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987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0397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82B"/>
    <w:rsid w:val="00486EB2"/>
    <w:rsid w:val="00490341"/>
    <w:rsid w:val="00490A9A"/>
    <w:rsid w:val="00492C92"/>
    <w:rsid w:val="004933EC"/>
    <w:rsid w:val="004A25AE"/>
    <w:rsid w:val="004A4C04"/>
    <w:rsid w:val="004B4A42"/>
    <w:rsid w:val="004C3A47"/>
    <w:rsid w:val="004C4866"/>
    <w:rsid w:val="004D20DD"/>
    <w:rsid w:val="004D5E0E"/>
    <w:rsid w:val="004E170B"/>
    <w:rsid w:val="004E1C4E"/>
    <w:rsid w:val="004E4207"/>
    <w:rsid w:val="004E5152"/>
    <w:rsid w:val="004E563C"/>
    <w:rsid w:val="004F2CF1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2E3F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6C49"/>
    <w:rsid w:val="00911CA1"/>
    <w:rsid w:val="009135D3"/>
    <w:rsid w:val="00921058"/>
    <w:rsid w:val="009258B5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4027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23BE"/>
    <w:rsid w:val="00A92FC9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35EE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312A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81F"/>
    <w:rsid w:val="00CC2E19"/>
    <w:rsid w:val="00CC3603"/>
    <w:rsid w:val="00CC45F3"/>
    <w:rsid w:val="00CD03BA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27C52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764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3F6D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585E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4F2C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2C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F2CF1"/>
  </w:style>
  <w:style w:type="paragraph" w:styleId="CommentSubject">
    <w:name w:val="annotation subject"/>
    <w:basedOn w:val="CommentText"/>
    <w:next w:val="CommentText"/>
    <w:link w:val="CommentSubjectChar"/>
    <w:rsid w:val="004F2C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2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Bernice Cox</dc:creator>
  <cp:keywords/>
  <cp:lastModifiedBy>Brad Reynolds</cp:lastModifiedBy>
  <cp:revision>3</cp:revision>
  <cp:lastPrinted>2017-08-24T13:59:00Z</cp:lastPrinted>
  <dcterms:created xsi:type="dcterms:W3CDTF">2022-01-13T14:55:00Z</dcterms:created>
  <dcterms:modified xsi:type="dcterms:W3CDTF">2022-01-13T14:55:00Z</dcterms:modified>
</cp:coreProperties>
</file>